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6E91" w:rsidRPr="000D6E91" w:rsidRDefault="000D6E91" w:rsidP="000D6E91">
      <w:pPr>
        <w:shd w:val="clear" w:color="auto" w:fill="FFFFFF"/>
        <w:spacing w:before="360"/>
        <w:ind w:left="975" w:right="1500"/>
        <w:outlineLvl w:val="0"/>
        <w:rPr>
          <w:rFonts w:ascii="Tahoma" w:eastAsia="Times New Roman" w:hAnsi="Tahoma" w:cs="Tahoma"/>
          <w:color w:val="007DB8"/>
          <w:kern w:val="36"/>
          <w:sz w:val="42"/>
          <w:szCs w:val="42"/>
        </w:rPr>
      </w:pPr>
      <w:r w:rsidRPr="000D6E91">
        <w:rPr>
          <w:rFonts w:ascii="Tahoma" w:eastAsia="Times New Roman" w:hAnsi="Tahoma" w:cs="Tahoma"/>
          <w:color w:val="007DB8"/>
          <w:kern w:val="36"/>
          <w:sz w:val="42"/>
          <w:szCs w:val="42"/>
        </w:rPr>
        <w:t>Conclusion</w:t>
      </w:r>
    </w:p>
    <w:p w:rsidR="000D6E91" w:rsidRPr="000D6E91" w:rsidRDefault="000D6E91" w:rsidP="000D6E91">
      <w:pPr>
        <w:shd w:val="clear" w:color="auto" w:fill="FFFFFF"/>
        <w:ind w:left="825" w:right="825"/>
        <w:rPr>
          <w:rFonts w:ascii="Cambria" w:eastAsia="Times New Roman" w:hAnsi="Cambria" w:cs="Times New Roman"/>
          <w:color w:val="575757"/>
        </w:rPr>
      </w:pPr>
      <w:r w:rsidRPr="000D6E91">
        <w:rPr>
          <w:rFonts w:ascii="Cambria" w:eastAsia="Times New Roman" w:hAnsi="Cambria" w:cs="Times New Roman"/>
          <w:color w:val="575757"/>
        </w:rPr>
        <w:t>No matter how you define it, money certainly does seem to make the world go around, doesn’t it? As we have seen, however, even defining money is a difficult thing to do. A wide variety of assets can function as money, as long as they perform three important functions. But it’s not just the type of money a society has that is important; it is how fast, or slow, that money supply changes over time that matters. If the money supply grows too quickly, the economy can suffer from inflation; but if the money supply does not grow fast enough, the economy can experience slowdowns and even economic depressions. So, getting the money supply growth rate right is very important. However, economists are not even sure how to accurately measure the money supply. That is, there are some big issues when it comes to monetary aggregates. Even though the money supply may not be able to be measured correctly, we do know one of the most important prices of money: interest rates. This chapter concluded by looking at how this important price of money can be used to calculate present values and FVs. In the next chapter we use these concepts to investigate the relationship between interest rates, financial markets such as the bond market, and how interest rates are determined.</w:t>
      </w:r>
    </w:p>
    <w:p w:rsidR="000D6E91" w:rsidRDefault="000D6E91" w:rsidP="00840438">
      <w:pPr>
        <w:pStyle w:val="NormalWeb"/>
        <w:shd w:val="clear" w:color="auto" w:fill="FFFFFF"/>
        <w:spacing w:before="0" w:beforeAutospacing="0" w:after="225" w:afterAutospacing="0"/>
        <w:rPr>
          <w:rStyle w:val="personname"/>
          <w:rFonts w:ascii="Cambria" w:hAnsi="Cambria"/>
          <w:b/>
          <w:bCs/>
          <w:color w:val="575757"/>
        </w:rPr>
      </w:pPr>
      <w:bookmarkStart w:id="0" w:name="_GoBack"/>
      <w:bookmarkEnd w:id="0"/>
    </w:p>
    <w:p w:rsidR="00840438" w:rsidRDefault="00840438" w:rsidP="00840438">
      <w:pPr>
        <w:pStyle w:val="NormalWeb"/>
        <w:shd w:val="clear" w:color="auto" w:fill="FFFFFF"/>
        <w:spacing w:before="0" w:beforeAutospacing="0" w:after="225" w:afterAutospacing="0"/>
        <w:rPr>
          <w:rFonts w:ascii="Cambria" w:hAnsi="Cambria"/>
          <w:color w:val="575757"/>
        </w:rPr>
      </w:pPr>
      <w:r>
        <w:rPr>
          <w:rStyle w:val="personname"/>
          <w:rFonts w:ascii="Cambria" w:hAnsi="Cambria"/>
          <w:b/>
          <w:bCs/>
          <w:color w:val="575757"/>
        </w:rPr>
        <w:t>Martin Wolf</w:t>
      </w:r>
    </w:p>
    <w:p w:rsidR="00840438" w:rsidRDefault="00840438" w:rsidP="00840438">
      <w:pPr>
        <w:pStyle w:val="NormalWeb"/>
        <w:shd w:val="clear" w:color="auto" w:fill="FFFFFF"/>
        <w:spacing w:before="0" w:beforeAutospacing="0" w:after="225" w:afterAutospacing="0"/>
        <w:rPr>
          <w:rFonts w:ascii="Cambria" w:hAnsi="Cambria"/>
          <w:color w:val="575757"/>
        </w:rPr>
      </w:pPr>
      <w:r>
        <w:rPr>
          <w:rStyle w:val="Emphasis"/>
          <w:rFonts w:ascii="Cambria" w:hAnsi="Cambria"/>
          <w:color w:val="575757"/>
        </w:rPr>
        <w:t>Financial Times</w:t>
      </w:r>
    </w:p>
    <w:p w:rsidR="00840438" w:rsidRDefault="00840438" w:rsidP="00840438">
      <w:pPr>
        <w:pStyle w:val="NormalWeb"/>
        <w:shd w:val="clear" w:color="auto" w:fill="FFFFFF"/>
        <w:spacing w:before="0" w:beforeAutospacing="0" w:after="225" w:afterAutospacing="0"/>
        <w:rPr>
          <w:rFonts w:ascii="Cambria" w:hAnsi="Cambria"/>
          <w:color w:val="575757"/>
        </w:rPr>
      </w:pPr>
      <w:r>
        <w:rPr>
          <w:rFonts w:ascii="Cambria" w:hAnsi="Cambria"/>
          <w:color w:val="575757"/>
        </w:rPr>
        <w:t>October 28, 2014</w:t>
      </w:r>
    </w:p>
    <w:p w:rsidR="00840438" w:rsidRDefault="00840438" w:rsidP="00840438">
      <w:pPr>
        <w:pStyle w:val="NormalWeb"/>
        <w:shd w:val="clear" w:color="auto" w:fill="FFFFFF"/>
        <w:spacing w:before="0" w:beforeAutospacing="0" w:after="225" w:afterAutospacing="0"/>
        <w:rPr>
          <w:rFonts w:ascii="Cambria" w:hAnsi="Cambria"/>
          <w:color w:val="575757"/>
        </w:rPr>
      </w:pPr>
      <w:r>
        <w:rPr>
          <w:rFonts w:ascii="Cambria" w:hAnsi="Cambria"/>
          <w:color w:val="575757"/>
        </w:rPr>
        <w:t>Will the asset quality review and stress tests conducted by the European Central Bank and the European Banking Authority mark a turning point in the eurozone’s crisis? Up to a point. They are an improvement on what has gone before. But they are not a complete fix for the banking sector, still less for the economy’s wider problems….</w:t>
      </w:r>
    </w:p>
    <w:p w:rsidR="00840438" w:rsidRDefault="00840438" w:rsidP="00840438">
      <w:pPr>
        <w:pStyle w:val="NormalWeb"/>
        <w:shd w:val="clear" w:color="auto" w:fill="FFFFFF"/>
        <w:spacing w:before="0" w:beforeAutospacing="0" w:after="225" w:afterAutospacing="0"/>
        <w:rPr>
          <w:rFonts w:ascii="Cambria" w:hAnsi="Cambria"/>
          <w:color w:val="575757"/>
        </w:rPr>
      </w:pPr>
      <w:r>
        <w:rPr>
          <w:rFonts w:ascii="Cambria" w:hAnsi="Cambria"/>
          <w:color w:val="575757"/>
        </w:rPr>
        <w:t xml:space="preserve">Between the first quarter of 2008 and the second quarter of this year, eurozone nominal demand rose by a mere 2.5 per cent…. Nominal gross domestic product grew by 5 per cent over that period. Now assume trend real growth was a mere 1 per cent and inflation 2 per cent (in line with ECB targets). In that case, nominal GDP should have been growing at 3 per cent a year. By the second quarter of 2014, nominal GDP was 13 per cent below this objective. Under </w:t>
      </w:r>
      <w:proofErr w:type="spellStart"/>
      <w:r>
        <w:rPr>
          <w:rFonts w:ascii="Cambria" w:hAnsi="Cambria"/>
          <w:color w:val="575757"/>
        </w:rPr>
        <w:t>Mr</w:t>
      </w:r>
      <w:proofErr w:type="spellEnd"/>
      <w:r>
        <w:rPr>
          <w:rFonts w:ascii="Cambria" w:hAnsi="Cambria"/>
          <w:color w:val="575757"/>
        </w:rPr>
        <w:t xml:space="preserve"> </w:t>
      </w:r>
      <w:proofErr w:type="spellStart"/>
      <w:r>
        <w:rPr>
          <w:rFonts w:ascii="Cambria" w:hAnsi="Cambria"/>
          <w:color w:val="575757"/>
        </w:rPr>
        <w:t>Issing</w:t>
      </w:r>
      <w:proofErr w:type="spellEnd"/>
      <w:r>
        <w:rPr>
          <w:rFonts w:ascii="Cambria" w:hAnsi="Cambria"/>
          <w:color w:val="575757"/>
        </w:rPr>
        <w:t>, the ECB looked at monetary aggregates as well. In the six years to September 30[,] 2014, broad money (M3) increased by 9.6 per cent, a compound annual rate of 1.5 per cent. On both measures, the ECB has failed.</w:t>
      </w:r>
    </w:p>
    <w:p w:rsidR="00840438" w:rsidRDefault="00840438" w:rsidP="00840438">
      <w:pPr>
        <w:pStyle w:val="NormalWeb"/>
        <w:shd w:val="clear" w:color="auto" w:fill="FFFFFF"/>
        <w:spacing w:before="0" w:beforeAutospacing="0" w:after="225" w:afterAutospacing="0"/>
        <w:ind w:left="825" w:right="825"/>
        <w:rPr>
          <w:rFonts w:ascii="Cambria" w:hAnsi="Cambria"/>
          <w:color w:val="575757"/>
        </w:rPr>
      </w:pPr>
      <w:r>
        <w:rPr>
          <w:rFonts w:ascii="Cambria" w:hAnsi="Cambria"/>
          <w:color w:val="575757"/>
        </w:rPr>
        <w:t xml:space="preserve">Mr. Wolf argues that while the European Central Bank is reviewing the quality of assets of the banking system, it is not doing its job in reviving the </w:t>
      </w:r>
      <w:proofErr w:type="spellStart"/>
      <w:r>
        <w:rPr>
          <w:rFonts w:ascii="Cambria" w:hAnsi="Cambria"/>
          <w:color w:val="575757"/>
        </w:rPr>
        <w:t>EuroZone</w:t>
      </w:r>
      <w:proofErr w:type="spellEnd"/>
      <w:r>
        <w:rPr>
          <w:rFonts w:ascii="Cambria" w:hAnsi="Cambria"/>
          <w:color w:val="575757"/>
        </w:rPr>
        <w:t xml:space="preserve"> economy. He argues that from 2008 to 2014, the money supply, as measured by M3, increased at a compound annual rate of 1.5%. This he labels a failure. Why does he do so? What is the </w:t>
      </w:r>
      <w:r>
        <w:rPr>
          <w:rFonts w:ascii="Cambria" w:hAnsi="Cambria"/>
          <w:color w:val="575757"/>
        </w:rPr>
        <w:lastRenderedPageBreak/>
        <w:t>connection between the money supply and nominal gross domestic product?</w:t>
      </w:r>
    </w:p>
    <w:p w:rsidR="00913341" w:rsidRDefault="000D6E91"/>
    <w:sectPr w:rsidR="00913341" w:rsidSect="006E00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438"/>
    <w:rsid w:val="000D6E91"/>
    <w:rsid w:val="003169DF"/>
    <w:rsid w:val="006E0095"/>
    <w:rsid w:val="00781FF0"/>
    <w:rsid w:val="00840438"/>
    <w:rsid w:val="009621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E96B12F"/>
  <w14:defaultImageDpi w14:val="32767"/>
  <w15:chartTrackingRefBased/>
  <w15:docId w15:val="{6566AA33-C4A8-324A-9624-9A652E88C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D6E91"/>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40438"/>
    <w:pPr>
      <w:spacing w:before="100" w:beforeAutospacing="1" w:after="100" w:afterAutospacing="1"/>
    </w:pPr>
    <w:rPr>
      <w:rFonts w:ascii="Times New Roman" w:eastAsia="Times New Roman" w:hAnsi="Times New Roman" w:cs="Times New Roman"/>
    </w:rPr>
  </w:style>
  <w:style w:type="character" w:customStyle="1" w:styleId="personname">
    <w:name w:val="personname"/>
    <w:basedOn w:val="DefaultParagraphFont"/>
    <w:rsid w:val="00840438"/>
  </w:style>
  <w:style w:type="character" w:styleId="Emphasis">
    <w:name w:val="Emphasis"/>
    <w:basedOn w:val="DefaultParagraphFont"/>
    <w:uiPriority w:val="20"/>
    <w:qFormat/>
    <w:rsid w:val="00840438"/>
    <w:rPr>
      <w:i/>
      <w:iCs/>
    </w:rPr>
  </w:style>
  <w:style w:type="character" w:customStyle="1" w:styleId="Heading1Char">
    <w:name w:val="Heading 1 Char"/>
    <w:basedOn w:val="DefaultParagraphFont"/>
    <w:link w:val="Heading1"/>
    <w:uiPriority w:val="9"/>
    <w:rsid w:val="000D6E91"/>
    <w:rPr>
      <w:rFonts w:ascii="Times New Roman" w:eastAsia="Times New Roman" w:hAnsi="Times New Roman" w:cs="Times New Roman"/>
      <w:b/>
      <w:bCs/>
      <w:kern w:val="36"/>
      <w:sz w:val="48"/>
      <w:szCs w:val="48"/>
    </w:rPr>
  </w:style>
  <w:style w:type="character" w:customStyle="1" w:styleId="headingtext">
    <w:name w:val="headingtext"/>
    <w:basedOn w:val="DefaultParagraphFont"/>
    <w:rsid w:val="000D6E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552056">
      <w:bodyDiv w:val="1"/>
      <w:marLeft w:val="0"/>
      <w:marRight w:val="0"/>
      <w:marTop w:val="0"/>
      <w:marBottom w:val="0"/>
      <w:divBdr>
        <w:top w:val="none" w:sz="0" w:space="0" w:color="auto"/>
        <w:left w:val="none" w:sz="0" w:space="0" w:color="auto"/>
        <w:bottom w:val="none" w:sz="0" w:space="0" w:color="auto"/>
        <w:right w:val="none" w:sz="0" w:space="0" w:color="auto"/>
      </w:divBdr>
      <w:divsChild>
        <w:div w:id="2001426499">
          <w:marLeft w:val="0"/>
          <w:marRight w:val="0"/>
          <w:marTop w:val="0"/>
          <w:marBottom w:val="180"/>
          <w:divBdr>
            <w:top w:val="none" w:sz="0" w:space="0" w:color="auto"/>
            <w:left w:val="none" w:sz="0" w:space="0" w:color="auto"/>
            <w:bottom w:val="none" w:sz="0" w:space="0" w:color="auto"/>
            <w:right w:val="none" w:sz="0" w:space="0" w:color="auto"/>
          </w:divBdr>
        </w:div>
        <w:div w:id="859901187">
          <w:marLeft w:val="0"/>
          <w:marRight w:val="0"/>
          <w:marTop w:val="0"/>
          <w:marBottom w:val="1800"/>
          <w:divBdr>
            <w:top w:val="none" w:sz="0" w:space="0" w:color="auto"/>
            <w:left w:val="none" w:sz="0" w:space="0" w:color="auto"/>
            <w:bottom w:val="none" w:sz="0" w:space="0" w:color="auto"/>
            <w:right w:val="none" w:sz="0" w:space="0" w:color="auto"/>
          </w:divBdr>
        </w:div>
      </w:divsChild>
    </w:div>
    <w:div w:id="2140104541">
      <w:bodyDiv w:val="1"/>
      <w:marLeft w:val="0"/>
      <w:marRight w:val="0"/>
      <w:marTop w:val="0"/>
      <w:marBottom w:val="0"/>
      <w:divBdr>
        <w:top w:val="none" w:sz="0" w:space="0" w:color="auto"/>
        <w:left w:val="none" w:sz="0" w:space="0" w:color="auto"/>
        <w:bottom w:val="none" w:sz="0" w:space="0" w:color="auto"/>
        <w:right w:val="none" w:sz="0" w:space="0" w:color="auto"/>
      </w:divBdr>
      <w:divsChild>
        <w:div w:id="466239669">
          <w:marLeft w:val="375"/>
          <w:marRight w:val="375"/>
          <w:marTop w:val="0"/>
          <w:marBottom w:val="225"/>
          <w:divBdr>
            <w:top w:val="dashed" w:sz="6" w:space="11" w:color="CECECE"/>
            <w:left w:val="single" w:sz="48" w:space="11" w:color="F3F3F3"/>
            <w:bottom w:val="dashed" w:sz="6" w:space="11" w:color="CECECE"/>
            <w:right w:val="none" w:sz="0" w:space="11" w:color="auto"/>
          </w:divBdr>
          <w:divsChild>
            <w:div w:id="5039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2346</Characters>
  <Application>Microsoft Office Word</Application>
  <DocSecurity>0</DocSecurity>
  <Lines>19</Lines>
  <Paragraphs>5</Paragraphs>
  <ScaleCrop>false</ScaleCrop>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Ageel, Thamer</dc:creator>
  <cp:keywords/>
  <dc:description/>
  <cp:lastModifiedBy>Ageel, Thamer</cp:lastModifiedBy>
  <cp:revision>2</cp:revision>
  <dcterms:created xsi:type="dcterms:W3CDTF">2019-09-03T01:00:00Z</dcterms:created>
  <dcterms:modified xsi:type="dcterms:W3CDTF">2019-09-03T01:06:00Z</dcterms:modified>
</cp:coreProperties>
</file>